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B201D"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满足《中华人民共和国资产评估法》第十五条、十六条规定，在有关评估行政管理部门备案</w:t>
      </w:r>
    </w:p>
    <w:p w14:paraId="062DBA9A">
      <w:pPr>
        <w:pStyle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</w:p>
    <w:p w14:paraId="7F439184">
      <w:pP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</w:p>
    <w:p w14:paraId="1DF8FA56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（格式自拟）</w:t>
      </w:r>
    </w:p>
    <w:p w14:paraId="42E6C10B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06C41BCD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1CA12918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53C8AE09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079C8AE4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供应商名称（加盖单位公章）：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 w14:paraId="01C50DEE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法定代表人（或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非法人组织负责人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或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其授权委托人(签字或盖章)：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</w:t>
      </w:r>
    </w:p>
    <w:p w14:paraId="248468A7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日期：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  </w:t>
      </w:r>
    </w:p>
    <w:p w14:paraId="67179C13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0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2025-01-23T00:38:03Z</dcterms:created>
  <dc:creator>Administrator</dc:creator>
  <cp:lastModifiedBy>多年以后</cp:lastModifiedBy>
  <dcterms:modified xsi:type="dcterms:W3CDTF">2025-01-23T00:38:32Z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eyJoZGlkIjoiM2JiMjc4ODI1ZGYyNjUxMTA2MDBjMzZlNzZmNDAxMWQiLCJ1c2VySWQiOiIyNjU2ODEyMjUifQ==</vt:lpwstr>
  </property>
  <property fmtid="{D5CDD505-2E9C-101B-9397-08002B2CF9AE}" pid="4" name="ICV">
    <vt:lpwstr>263C6C8B9CD949ABB277B204A03D2889_12</vt:lpwstr>
  </property>
</Properties>
</file>